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640"/>
        <w:tblW w:w="104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438"/>
        <w:gridCol w:w="1119"/>
        <w:gridCol w:w="796"/>
        <w:gridCol w:w="6277"/>
        <w:gridCol w:w="1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6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拍摄</w:t>
            </w:r>
          </w:p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类型</w:t>
            </w:r>
          </w:p>
        </w:tc>
        <w:tc>
          <w:tcPr>
            <w:tcW w:w="4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机位数</w:t>
            </w:r>
          </w:p>
        </w:tc>
        <w:tc>
          <w:tcPr>
            <w:tcW w:w="7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6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技术要求</w:t>
            </w:r>
          </w:p>
        </w:tc>
        <w:tc>
          <w:tcPr>
            <w:tcW w:w="11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单价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控制价（元）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7" w:hRule="atLeast"/>
        </w:trPr>
        <w:tc>
          <w:tcPr>
            <w:tcW w:w="6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教学类</w:t>
            </w:r>
          </w:p>
        </w:tc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11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单机位</w:t>
            </w:r>
          </w:p>
        </w:tc>
        <w:tc>
          <w:tcPr>
            <w:tcW w:w="7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分钟或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35+10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分钟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节</w:t>
            </w:r>
          </w:p>
        </w:tc>
        <w:tc>
          <w:tcPr>
            <w:tcW w:w="62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视频材料画面清晰，色彩逼真，音画同步。视频画面的比例为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16:9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或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4:3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，不出现竖屏画面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能根据环境变化调整画面质量。</w:t>
            </w: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视音频格式要求：视频为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MP4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WMV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等通用格式，编码格式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H.264/25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帧，分辨率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1920*1080P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，码率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8Mbps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，音频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ACC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编码、码率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128Kbps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以上。</w:t>
            </w:r>
            <w:bookmarkStart w:id="0" w:name="_GoBack"/>
            <w:bookmarkEnd w:id="0"/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单机位要全程注重过程性记录，双机位要做好全景与特写有机结合，同时注意课程的完整性。</w:t>
            </w: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后期制作添加片头片尾或按照优质课、比赛课文件要求做相应处理。</w:t>
            </w:r>
          </w:p>
        </w:tc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2200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6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1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双机位</w:t>
            </w:r>
          </w:p>
        </w:tc>
        <w:tc>
          <w:tcPr>
            <w:tcW w:w="7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分钟或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35+10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分钟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节</w:t>
            </w:r>
          </w:p>
        </w:tc>
        <w:tc>
          <w:tcPr>
            <w:tcW w:w="62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3800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6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活动类</w:t>
            </w:r>
          </w:p>
        </w:tc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1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单机位</w:t>
            </w:r>
          </w:p>
        </w:tc>
        <w:tc>
          <w:tcPr>
            <w:tcW w:w="7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半天</w:t>
            </w:r>
          </w:p>
        </w:tc>
        <w:tc>
          <w:tcPr>
            <w:tcW w:w="627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视频材料画面清晰，色彩逼真，音画同步。视频画面的比例为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16:9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或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4:3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，不出现竖屏画面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,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能根据环境变化调整画面质量。</w:t>
            </w: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视音频格式要求：视频为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MP4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WMV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等通用格式，编码格式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H.264/25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帧，分辨率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1920*1080P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，码率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8Mbps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，音频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ACC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编码、码率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128Kbps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以上。</w:t>
            </w: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单机位要全程注重过程性记录，双机位要做好全景与特写有机结合，同时注意活动关键节点的特写和场景切换。</w:t>
            </w: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Calibri" w:hAnsi="Calibri" w:eastAsia="仿宋_GB2312" w:cs="Calibri"/>
                <w:color w:val="000000"/>
                <w:kern w:val="0"/>
                <w:szCs w:val="21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根据活动特点添加片头片尾，根据内容需要，配合做好字幕等适配工作。</w:t>
            </w:r>
          </w:p>
        </w:tc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2500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6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1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双机位</w:t>
            </w:r>
          </w:p>
        </w:tc>
        <w:tc>
          <w:tcPr>
            <w:tcW w:w="7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半天</w:t>
            </w:r>
          </w:p>
        </w:tc>
        <w:tc>
          <w:tcPr>
            <w:tcW w:w="627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Calibri" w:hAnsi="Calibri" w:eastAsia="仿宋" w:cs="Calibri"/>
                <w:color w:val="000000"/>
                <w:kern w:val="0"/>
                <w:sz w:val="28"/>
                <w:szCs w:val="28"/>
              </w:rPr>
              <w:t>4000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</w:trPr>
        <w:tc>
          <w:tcPr>
            <w:tcW w:w="1093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服务要求</w:t>
            </w:r>
          </w:p>
        </w:tc>
        <w:tc>
          <w:tcPr>
            <w:tcW w:w="9343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视频录制后原则上第二天拿样，第三天完成作品的后期制作。</w:t>
            </w:r>
          </w:p>
          <w:p>
            <w:pPr>
              <w:widowControl/>
              <w:jc w:val="left"/>
              <w:textAlignment w:val="top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能积极主动配合学校做好录制工作的准备和后期编辑修改，能有良好的沟通理解能力，尽力表达和展示学校拍摄意图。</w:t>
            </w:r>
          </w:p>
          <w:p>
            <w:pPr>
              <w:widowControl/>
              <w:jc w:val="left"/>
              <w:textAlignment w:val="top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每件作品提供U盘一个或刻录光碟5份。</w:t>
            </w:r>
          </w:p>
          <w:p>
            <w:pPr>
              <w:widowControl/>
              <w:jc w:val="left"/>
              <w:textAlignment w:val="top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4.本项目年度预算最高控制总价为2.5万，专题片或视频编辑另外按学校内控制度执行采购，年度采购达年度预算限额或合同期满按规定重新招标。</w:t>
            </w:r>
          </w:p>
          <w:p>
            <w:pPr>
              <w:widowControl/>
              <w:jc w:val="left"/>
              <w:textAlignment w:val="top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5.服务时间：2024年2月1日—2005年1月31日。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93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评标方式</w:t>
            </w:r>
          </w:p>
        </w:tc>
        <w:tc>
          <w:tcPr>
            <w:tcW w:w="9343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第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1项报价*60%+第2项报价*40%+第3项报价*60%+第4项报价*40%总和最低者为中标服务商，且以上四项报价中双机位报价不得超过单机位报价的2倍，每一类报价中单机位报价占该类报价的60%。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436" w:type="dxa"/>
            <w:gridSpan w:val="6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投标报价：优惠率      % （如商品原价100元，优惠15元，优惠率便是15%）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2024年度视频拍摄定点服务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报价表</w:t>
      </w:r>
    </w:p>
    <w:p>
      <w:pPr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</w:pPr>
    </w:p>
    <w:p>
      <w:pPr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 xml:space="preserve">报价单位（盖章）：   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 xml:space="preserve"> 报价时间：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 xml:space="preserve">年    月    日        </w:t>
      </w:r>
    </w:p>
    <w:p>
      <w:pPr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</w:pPr>
    </w:p>
    <w:p>
      <w:pPr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 xml:space="preserve">联系人：    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联系电话：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4ZDljZjgwYjQxNzAyNTQ1MTk2ZDg5MzhlNTFjMTEifQ=="/>
  </w:docVars>
  <w:rsids>
    <w:rsidRoot w:val="000F308A"/>
    <w:rsid w:val="000F308A"/>
    <w:rsid w:val="003055EC"/>
    <w:rsid w:val="00312DBE"/>
    <w:rsid w:val="00D31D91"/>
    <w:rsid w:val="167531BB"/>
    <w:rsid w:val="1D056DB0"/>
    <w:rsid w:val="1F6948CA"/>
    <w:rsid w:val="24307335"/>
    <w:rsid w:val="27A375A0"/>
    <w:rsid w:val="37386C54"/>
    <w:rsid w:val="39134470"/>
    <w:rsid w:val="6A2C0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645</Characters>
  <Lines>5</Lines>
  <Paragraphs>1</Paragraphs>
  <TotalTime>0</TotalTime>
  <ScaleCrop>false</ScaleCrop>
  <LinksUpToDate>false</LinksUpToDate>
  <CharactersWithSpaces>757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2022-11-02T09:12:00Z</dcterms:created>
  <dc:creator>542184814@qq.com</dc:creator>
  <cp:lastModifiedBy>企业用户_428787976</cp:lastModifiedBy>
  <dcterms:modified xsi:type="dcterms:W3CDTF">2023-12-01T02:07:32Z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9A4D7ECC216640DBA88A4C3E93BED014_12</vt:lpwstr>
  </property>
</Properties>
</file>